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A98" w:rsidRPr="0098347C" w:rsidRDefault="00D362CB" w:rsidP="00BA4358">
      <w:pPr>
        <w:pStyle w:val="Normal1"/>
        <w:widowControl w:val="0"/>
        <w:suppressAutoHyphens/>
        <w:spacing w:after="0" w:line="240" w:lineRule="auto"/>
        <w:contextualSpacing/>
        <w:jc w:val="center"/>
        <w:rPr>
          <w:rFonts w:asciiTheme="minorHAnsi" w:hAnsiTheme="minorHAnsi"/>
          <w:b/>
          <w:sz w:val="24"/>
          <w:szCs w:val="22"/>
        </w:rPr>
      </w:pPr>
      <w:bookmarkStart w:id="0" w:name="_GoBack"/>
      <w:bookmarkEnd w:id="0"/>
      <w:r w:rsidRPr="0098347C">
        <w:rPr>
          <w:rFonts w:asciiTheme="minorHAnsi" w:eastAsia="Arial" w:hAnsiTheme="minorHAnsi" w:cs="Arial"/>
          <w:b/>
          <w:sz w:val="24"/>
          <w:szCs w:val="22"/>
        </w:rPr>
        <w:t xml:space="preserve">IT 328: </w:t>
      </w:r>
      <w:r w:rsidR="00340A98" w:rsidRPr="0098347C">
        <w:rPr>
          <w:rFonts w:asciiTheme="minorHAnsi" w:eastAsia="Arial" w:hAnsiTheme="minorHAnsi" w:cs="Arial"/>
          <w:b/>
          <w:sz w:val="24"/>
          <w:szCs w:val="22"/>
        </w:rPr>
        <w:t xml:space="preserve">Milestone </w:t>
      </w:r>
      <w:r w:rsidRPr="0098347C">
        <w:rPr>
          <w:rFonts w:asciiTheme="minorHAnsi" w:eastAsia="Arial" w:hAnsiTheme="minorHAnsi" w:cs="Arial"/>
          <w:b/>
          <w:sz w:val="24"/>
          <w:szCs w:val="22"/>
        </w:rPr>
        <w:t>Two Guidelines and Rubric</w:t>
      </w:r>
    </w:p>
    <w:p w:rsidR="004A73C3" w:rsidRPr="004A73C3" w:rsidRDefault="00D362CB" w:rsidP="00BA4358">
      <w:pPr>
        <w:pStyle w:val="Normal1"/>
        <w:widowControl w:val="0"/>
        <w:suppressAutoHyphens/>
        <w:spacing w:after="0" w:line="240" w:lineRule="auto"/>
        <w:contextualSpacing/>
        <w:rPr>
          <w:rFonts w:asciiTheme="minorHAnsi" w:hAnsiTheme="minorHAnsi"/>
          <w:szCs w:val="22"/>
        </w:rPr>
      </w:pPr>
      <w:r w:rsidRPr="004A73C3">
        <w:rPr>
          <w:rFonts w:asciiTheme="minorHAnsi" w:hAnsiTheme="minorHAnsi"/>
          <w:b/>
          <w:szCs w:val="22"/>
        </w:rPr>
        <w:t>Prompt:</w:t>
      </w:r>
      <w:r w:rsidRPr="004A73C3">
        <w:rPr>
          <w:rFonts w:asciiTheme="minorHAnsi" w:hAnsiTheme="minorHAnsi"/>
          <w:szCs w:val="22"/>
        </w:rPr>
        <w:t xml:space="preserve"> </w:t>
      </w:r>
      <w:r w:rsidR="004A73C3" w:rsidRPr="004A73C3">
        <w:rPr>
          <w:rFonts w:asciiTheme="minorHAnsi" w:hAnsiTheme="minorHAnsi"/>
          <w:szCs w:val="22"/>
        </w:rPr>
        <w:t>Using the budget template provided in the module resources and your chosen final project scenario, build a proposed budget for your project. Consider all aspects of your project. Be sure to add notes to the template to provide reasons for some of the estimates, especially to explain large estimates or very small estimates (including zero).</w:t>
      </w:r>
    </w:p>
    <w:p w:rsidR="00340A98" w:rsidRPr="004A73C3" w:rsidRDefault="00340A98" w:rsidP="00BA4358">
      <w:pPr>
        <w:pStyle w:val="Normal1"/>
        <w:widowControl w:val="0"/>
        <w:suppressAutoHyphens/>
        <w:spacing w:after="0" w:line="240" w:lineRule="auto"/>
        <w:contextualSpacing/>
        <w:rPr>
          <w:rFonts w:asciiTheme="minorHAnsi" w:hAnsiTheme="minorHAnsi"/>
          <w:szCs w:val="22"/>
        </w:rPr>
      </w:pPr>
    </w:p>
    <w:p w:rsidR="00340A98" w:rsidRDefault="00340A98" w:rsidP="00BA4358">
      <w:pPr>
        <w:pStyle w:val="Normal1"/>
        <w:widowControl w:val="0"/>
        <w:tabs>
          <w:tab w:val="left" w:pos="968"/>
        </w:tabs>
        <w:suppressAutoHyphens/>
        <w:spacing w:after="0" w:line="240" w:lineRule="auto"/>
        <w:contextualSpacing/>
        <w:rPr>
          <w:rFonts w:asciiTheme="minorHAnsi" w:hAnsiTheme="minorHAnsi"/>
          <w:szCs w:val="22"/>
        </w:rPr>
      </w:pPr>
      <w:r w:rsidRPr="00D362CB">
        <w:rPr>
          <w:rFonts w:asciiTheme="minorHAnsi" w:hAnsiTheme="minorHAnsi"/>
          <w:b/>
          <w:szCs w:val="22"/>
        </w:rPr>
        <w:t>Requirements of Submission:</w:t>
      </w:r>
      <w:r w:rsidRPr="00D362CB">
        <w:rPr>
          <w:rFonts w:asciiTheme="minorHAnsi" w:hAnsiTheme="minorHAnsi"/>
          <w:szCs w:val="22"/>
        </w:rPr>
        <w:t xml:space="preserve"> The submission should be completed using the template provided. All numbers can be reasonable if there is an explanation describing </w:t>
      </w:r>
      <w:r w:rsidR="00DD1BB1">
        <w:rPr>
          <w:rFonts w:asciiTheme="minorHAnsi" w:hAnsiTheme="minorHAnsi"/>
          <w:szCs w:val="22"/>
        </w:rPr>
        <w:t xml:space="preserve">the </w:t>
      </w:r>
      <w:r w:rsidRPr="00D362CB">
        <w:rPr>
          <w:rFonts w:asciiTheme="minorHAnsi" w:hAnsiTheme="minorHAnsi"/>
          <w:szCs w:val="22"/>
        </w:rPr>
        <w:t>reasoning for those estimates.</w:t>
      </w:r>
    </w:p>
    <w:p w:rsidR="009657D4" w:rsidRDefault="009657D4" w:rsidP="00BA4358">
      <w:pPr>
        <w:pStyle w:val="Normal1"/>
        <w:widowControl w:val="0"/>
        <w:tabs>
          <w:tab w:val="left" w:pos="968"/>
        </w:tabs>
        <w:suppressAutoHyphens/>
        <w:spacing w:after="0" w:line="240" w:lineRule="auto"/>
        <w:contextualSpacing/>
        <w:rPr>
          <w:rFonts w:asciiTheme="minorHAnsi" w:hAnsiTheme="minorHAnsi"/>
          <w:szCs w:val="22"/>
        </w:rPr>
      </w:pPr>
    </w:p>
    <w:p w:rsidR="009657D4" w:rsidRPr="00B5373D" w:rsidRDefault="009657D4" w:rsidP="00BA4358">
      <w:pPr>
        <w:widowControl w:val="0"/>
        <w:suppressAutoHyphens/>
        <w:spacing w:after="0" w:line="240" w:lineRule="auto"/>
        <w:contextualSpacing/>
        <w:rPr>
          <w:rFonts w:eastAsia="Times New Roman"/>
        </w:rPr>
      </w:pPr>
      <w:r w:rsidRPr="00502EFA">
        <w:rPr>
          <w:b/>
        </w:rPr>
        <w:t>Instructor Feedback</w:t>
      </w:r>
      <w:r w:rsidRPr="00502EFA">
        <w:t>:</w:t>
      </w:r>
      <w:r w:rsidRPr="00B5373D">
        <w:t xml:space="preserve"> Students can find their feedback in the Grade Center.</w:t>
      </w:r>
    </w:p>
    <w:p w:rsidR="009D5423" w:rsidRPr="00D362CB" w:rsidRDefault="009D5423" w:rsidP="00BA4358">
      <w:pPr>
        <w:pStyle w:val="Normal1"/>
        <w:widowControl w:val="0"/>
        <w:tabs>
          <w:tab w:val="left" w:pos="968"/>
        </w:tabs>
        <w:suppressAutoHyphens/>
        <w:spacing w:after="0" w:line="240" w:lineRule="auto"/>
        <w:contextualSpacing/>
        <w:rPr>
          <w:rFonts w:asciiTheme="minorHAnsi" w:hAnsiTheme="minorHAnsi"/>
          <w:szCs w:val="22"/>
        </w:rPr>
      </w:pPr>
    </w:p>
    <w:tbl>
      <w:tblPr>
        <w:tblW w:w="12932" w:type="dxa"/>
        <w:tblBorders>
          <w:top w:val="single" w:sz="8"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40"/>
        <w:gridCol w:w="2539"/>
        <w:gridCol w:w="2540"/>
        <w:gridCol w:w="2539"/>
        <w:gridCol w:w="2540"/>
        <w:gridCol w:w="1034"/>
      </w:tblGrid>
      <w:tr w:rsidR="00340A98" w:rsidRPr="00D362CB" w:rsidTr="00D464DA">
        <w:trPr>
          <w:cantSplit/>
        </w:trPr>
        <w:tc>
          <w:tcPr>
            <w:tcW w:w="1740" w:type="dxa"/>
            <w:shd w:val="clear" w:color="auto" w:fill="auto"/>
          </w:tcPr>
          <w:p w:rsidR="00340A98" w:rsidRPr="00D362CB" w:rsidRDefault="002F0462" w:rsidP="00BA4358">
            <w:pPr>
              <w:pStyle w:val="Normal1"/>
              <w:widowControl w:val="0"/>
              <w:tabs>
                <w:tab w:val="left" w:pos="968"/>
              </w:tabs>
              <w:suppressAutoHyphens/>
              <w:spacing w:after="0" w:line="240" w:lineRule="auto"/>
              <w:contextualSpacing/>
              <w:jc w:val="center"/>
              <w:rPr>
                <w:rFonts w:asciiTheme="minorHAnsi" w:hAnsiTheme="minorHAnsi"/>
                <w:b/>
                <w:sz w:val="20"/>
              </w:rPr>
            </w:pPr>
            <w:r w:rsidRPr="00D362CB">
              <w:rPr>
                <w:rFonts w:asciiTheme="minorHAnsi" w:hAnsiTheme="minorHAnsi"/>
                <w:b/>
                <w:sz w:val="20"/>
              </w:rPr>
              <w:t>Critical Elements</w:t>
            </w:r>
          </w:p>
        </w:tc>
        <w:tc>
          <w:tcPr>
            <w:tcW w:w="2539" w:type="dxa"/>
            <w:shd w:val="clear" w:color="auto" w:fill="auto"/>
          </w:tcPr>
          <w:p w:rsidR="00340A98" w:rsidRPr="00321E36" w:rsidRDefault="00340A98" w:rsidP="00BA4358">
            <w:pPr>
              <w:pStyle w:val="Normal1"/>
              <w:widowControl w:val="0"/>
              <w:tabs>
                <w:tab w:val="left" w:pos="968"/>
              </w:tabs>
              <w:suppressAutoHyphens/>
              <w:spacing w:after="0" w:line="240" w:lineRule="auto"/>
              <w:contextualSpacing/>
              <w:jc w:val="center"/>
              <w:rPr>
                <w:rFonts w:asciiTheme="minorHAnsi" w:hAnsiTheme="minorHAnsi"/>
                <w:b/>
                <w:sz w:val="20"/>
              </w:rPr>
            </w:pPr>
            <w:r w:rsidRPr="00321E36">
              <w:rPr>
                <w:rFonts w:asciiTheme="minorHAnsi" w:hAnsiTheme="minorHAnsi"/>
                <w:b/>
                <w:sz w:val="20"/>
              </w:rPr>
              <w:t>Exemplary</w:t>
            </w:r>
          </w:p>
        </w:tc>
        <w:tc>
          <w:tcPr>
            <w:tcW w:w="2540" w:type="dxa"/>
            <w:shd w:val="clear" w:color="auto" w:fill="auto"/>
          </w:tcPr>
          <w:p w:rsidR="00340A98" w:rsidRPr="00321E36" w:rsidRDefault="00340A98" w:rsidP="00BA4358">
            <w:pPr>
              <w:pStyle w:val="Normal1"/>
              <w:widowControl w:val="0"/>
              <w:tabs>
                <w:tab w:val="left" w:pos="968"/>
              </w:tabs>
              <w:suppressAutoHyphens/>
              <w:spacing w:after="0" w:line="240" w:lineRule="auto"/>
              <w:contextualSpacing/>
              <w:jc w:val="center"/>
              <w:rPr>
                <w:rFonts w:asciiTheme="minorHAnsi" w:hAnsiTheme="minorHAnsi"/>
                <w:b/>
                <w:sz w:val="20"/>
              </w:rPr>
            </w:pPr>
            <w:r w:rsidRPr="00321E36">
              <w:rPr>
                <w:rFonts w:asciiTheme="minorHAnsi" w:hAnsiTheme="minorHAnsi"/>
                <w:b/>
                <w:sz w:val="20"/>
              </w:rPr>
              <w:t>Proficient</w:t>
            </w:r>
          </w:p>
        </w:tc>
        <w:tc>
          <w:tcPr>
            <w:tcW w:w="2539" w:type="dxa"/>
            <w:shd w:val="clear" w:color="auto" w:fill="auto"/>
          </w:tcPr>
          <w:p w:rsidR="00340A98" w:rsidRPr="00321E36" w:rsidRDefault="00340A98" w:rsidP="00BA4358">
            <w:pPr>
              <w:pStyle w:val="Normal1"/>
              <w:widowControl w:val="0"/>
              <w:tabs>
                <w:tab w:val="left" w:pos="968"/>
              </w:tabs>
              <w:suppressAutoHyphens/>
              <w:spacing w:after="0" w:line="240" w:lineRule="auto"/>
              <w:contextualSpacing/>
              <w:jc w:val="center"/>
              <w:rPr>
                <w:rFonts w:asciiTheme="minorHAnsi" w:hAnsiTheme="minorHAnsi"/>
                <w:b/>
                <w:sz w:val="20"/>
              </w:rPr>
            </w:pPr>
            <w:r w:rsidRPr="00321E36">
              <w:rPr>
                <w:rFonts w:asciiTheme="minorHAnsi" w:hAnsiTheme="minorHAnsi"/>
                <w:b/>
                <w:sz w:val="20"/>
              </w:rPr>
              <w:t>Needs Improvement</w:t>
            </w:r>
          </w:p>
        </w:tc>
        <w:tc>
          <w:tcPr>
            <w:tcW w:w="2540" w:type="dxa"/>
            <w:shd w:val="clear" w:color="auto" w:fill="auto"/>
          </w:tcPr>
          <w:p w:rsidR="00340A98" w:rsidRPr="00321E36" w:rsidRDefault="00340A98" w:rsidP="00BA4358">
            <w:pPr>
              <w:pStyle w:val="Normal1"/>
              <w:widowControl w:val="0"/>
              <w:tabs>
                <w:tab w:val="left" w:pos="968"/>
              </w:tabs>
              <w:suppressAutoHyphens/>
              <w:spacing w:after="0" w:line="240" w:lineRule="auto"/>
              <w:contextualSpacing/>
              <w:jc w:val="center"/>
              <w:rPr>
                <w:rFonts w:asciiTheme="minorHAnsi" w:hAnsiTheme="minorHAnsi"/>
                <w:b/>
                <w:sz w:val="20"/>
              </w:rPr>
            </w:pPr>
            <w:r w:rsidRPr="00321E36">
              <w:rPr>
                <w:rFonts w:asciiTheme="minorHAnsi" w:hAnsiTheme="minorHAnsi"/>
                <w:b/>
                <w:sz w:val="20"/>
              </w:rPr>
              <w:t>Not Evident</w:t>
            </w:r>
          </w:p>
        </w:tc>
        <w:tc>
          <w:tcPr>
            <w:tcW w:w="1034" w:type="dxa"/>
            <w:shd w:val="clear" w:color="auto" w:fill="auto"/>
          </w:tcPr>
          <w:p w:rsidR="00340A98" w:rsidRPr="00321E36" w:rsidRDefault="00524F84" w:rsidP="00BA4358">
            <w:pPr>
              <w:pStyle w:val="Normal1"/>
              <w:widowControl w:val="0"/>
              <w:tabs>
                <w:tab w:val="left" w:pos="968"/>
              </w:tabs>
              <w:suppressAutoHyphens/>
              <w:spacing w:after="0" w:line="240" w:lineRule="auto"/>
              <w:contextualSpacing/>
              <w:jc w:val="center"/>
              <w:rPr>
                <w:rFonts w:asciiTheme="minorHAnsi" w:hAnsiTheme="minorHAnsi"/>
                <w:b/>
                <w:sz w:val="20"/>
              </w:rPr>
            </w:pPr>
            <w:r w:rsidRPr="00321E36">
              <w:rPr>
                <w:rFonts w:asciiTheme="minorHAnsi" w:hAnsiTheme="minorHAnsi"/>
                <w:b/>
                <w:sz w:val="20"/>
              </w:rPr>
              <w:t>Value</w:t>
            </w:r>
          </w:p>
        </w:tc>
      </w:tr>
      <w:tr w:rsidR="00340A98" w:rsidRPr="00D362CB" w:rsidTr="00D464DA">
        <w:trPr>
          <w:cantSplit/>
        </w:trPr>
        <w:tc>
          <w:tcPr>
            <w:tcW w:w="1740" w:type="dxa"/>
          </w:tcPr>
          <w:p w:rsidR="00340A98" w:rsidRPr="00D362CB" w:rsidRDefault="00340A98" w:rsidP="00BA4358">
            <w:pPr>
              <w:pStyle w:val="Normal1"/>
              <w:widowControl w:val="0"/>
              <w:tabs>
                <w:tab w:val="left" w:pos="968"/>
              </w:tabs>
              <w:suppressAutoHyphens/>
              <w:spacing w:after="0" w:line="240" w:lineRule="auto"/>
              <w:contextualSpacing/>
              <w:jc w:val="center"/>
              <w:rPr>
                <w:rFonts w:asciiTheme="minorHAnsi" w:hAnsiTheme="minorHAnsi"/>
                <w:b/>
                <w:sz w:val="20"/>
              </w:rPr>
            </w:pPr>
            <w:r w:rsidRPr="00D362CB">
              <w:rPr>
                <w:rFonts w:asciiTheme="minorHAnsi" w:hAnsiTheme="minorHAnsi"/>
                <w:b/>
                <w:sz w:val="20"/>
              </w:rPr>
              <w:t xml:space="preserve">Labor Hours </w:t>
            </w:r>
            <w:r w:rsidR="00D362CB" w:rsidRPr="00D362CB">
              <w:rPr>
                <w:rFonts w:asciiTheme="minorHAnsi" w:hAnsiTheme="minorHAnsi"/>
                <w:b/>
                <w:sz w:val="20"/>
              </w:rPr>
              <w:t>and</w:t>
            </w:r>
            <w:r w:rsidRPr="00D362CB">
              <w:rPr>
                <w:rFonts w:asciiTheme="minorHAnsi" w:hAnsiTheme="minorHAnsi"/>
                <w:b/>
                <w:sz w:val="20"/>
              </w:rPr>
              <w:t xml:space="preserve"> Cost</w:t>
            </w:r>
          </w:p>
        </w:tc>
        <w:tc>
          <w:tcPr>
            <w:tcW w:w="2539" w:type="dxa"/>
          </w:tcPr>
          <w:p w:rsidR="00340A98" w:rsidRDefault="00340A98" w:rsidP="00BA4358">
            <w:pPr>
              <w:pStyle w:val="Normal1"/>
              <w:widowControl w:val="0"/>
              <w:tabs>
                <w:tab w:val="left" w:pos="968"/>
              </w:tabs>
              <w:suppressAutoHyphens/>
              <w:spacing w:after="0" w:line="240" w:lineRule="auto"/>
              <w:contextualSpacing/>
              <w:rPr>
                <w:rFonts w:asciiTheme="minorHAnsi" w:hAnsiTheme="minorHAnsi"/>
                <w:sz w:val="20"/>
              </w:rPr>
            </w:pPr>
            <w:r w:rsidRPr="00D362CB">
              <w:rPr>
                <w:rFonts w:asciiTheme="minorHAnsi" w:hAnsiTheme="minorHAnsi"/>
                <w:sz w:val="20"/>
              </w:rPr>
              <w:t>Detailed, reasonable estimates of labor throug</w:t>
            </w:r>
            <w:r w:rsidR="00D464DA">
              <w:rPr>
                <w:rFonts w:asciiTheme="minorHAnsi" w:hAnsiTheme="minorHAnsi"/>
                <w:sz w:val="20"/>
              </w:rPr>
              <w:t>hout all the project categories</w:t>
            </w: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(23-25)</w:t>
            </w:r>
          </w:p>
        </w:tc>
        <w:tc>
          <w:tcPr>
            <w:tcW w:w="2540" w:type="dxa"/>
          </w:tcPr>
          <w:p w:rsidR="00340A98" w:rsidRDefault="00340A98" w:rsidP="00BA4358">
            <w:pPr>
              <w:pStyle w:val="Normal1"/>
              <w:widowControl w:val="0"/>
              <w:tabs>
                <w:tab w:val="left" w:pos="968"/>
              </w:tabs>
              <w:suppressAutoHyphens/>
              <w:spacing w:after="0" w:line="240" w:lineRule="auto"/>
              <w:contextualSpacing/>
              <w:rPr>
                <w:rFonts w:asciiTheme="minorHAnsi" w:hAnsiTheme="minorHAnsi"/>
                <w:sz w:val="20"/>
              </w:rPr>
            </w:pPr>
            <w:r w:rsidRPr="00D362CB">
              <w:rPr>
                <w:rFonts w:asciiTheme="minorHAnsi" w:hAnsiTheme="minorHAnsi"/>
                <w:sz w:val="20"/>
              </w:rPr>
              <w:t xml:space="preserve">Some estimates reasonable, </w:t>
            </w:r>
            <w:r w:rsidR="000751A7">
              <w:rPr>
                <w:rFonts w:asciiTheme="minorHAnsi" w:hAnsiTheme="minorHAnsi"/>
                <w:sz w:val="20"/>
              </w:rPr>
              <w:t xml:space="preserve">one to two </w:t>
            </w:r>
            <w:r w:rsidRPr="00D362CB">
              <w:rPr>
                <w:rFonts w:asciiTheme="minorHAnsi" w:hAnsiTheme="minorHAnsi"/>
                <w:sz w:val="20"/>
              </w:rPr>
              <w:t>project categories blank or unreasonable</w:t>
            </w: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(20-22)</w:t>
            </w:r>
          </w:p>
        </w:tc>
        <w:tc>
          <w:tcPr>
            <w:tcW w:w="2539" w:type="dxa"/>
          </w:tcPr>
          <w:p w:rsidR="00340A98" w:rsidRDefault="000751A7" w:rsidP="00BA4358">
            <w:pPr>
              <w:pStyle w:val="Normal1"/>
              <w:widowControl w:val="0"/>
              <w:tabs>
                <w:tab w:val="left" w:pos="968"/>
              </w:tabs>
              <w:suppressAutoHyphens/>
              <w:spacing w:after="0" w:line="240" w:lineRule="auto"/>
              <w:contextualSpacing/>
              <w:rPr>
                <w:rFonts w:asciiTheme="minorHAnsi" w:hAnsiTheme="minorHAnsi"/>
                <w:sz w:val="20"/>
              </w:rPr>
            </w:pPr>
            <w:r>
              <w:rPr>
                <w:rFonts w:asciiTheme="minorHAnsi" w:hAnsiTheme="minorHAnsi"/>
                <w:sz w:val="20"/>
              </w:rPr>
              <w:t xml:space="preserve">One to two </w:t>
            </w:r>
            <w:r w:rsidR="00340A98" w:rsidRPr="00D362CB">
              <w:rPr>
                <w:rFonts w:asciiTheme="minorHAnsi" w:hAnsiTheme="minorHAnsi"/>
                <w:sz w:val="20"/>
              </w:rPr>
              <w:t>project categories comp</w:t>
            </w:r>
            <w:r w:rsidR="00D362CB" w:rsidRPr="00D362CB">
              <w:rPr>
                <w:rFonts w:asciiTheme="minorHAnsi" w:hAnsiTheme="minorHAnsi"/>
                <w:sz w:val="20"/>
              </w:rPr>
              <w:t>leted with reasonable estimates</w:t>
            </w:r>
          </w:p>
          <w:p w:rsidR="00262DCD" w:rsidRDefault="00262DCD" w:rsidP="00BA4358">
            <w:pPr>
              <w:pStyle w:val="Normal1"/>
              <w:widowControl w:val="0"/>
              <w:tabs>
                <w:tab w:val="left" w:pos="968"/>
              </w:tabs>
              <w:suppressAutoHyphens/>
              <w:spacing w:after="0" w:line="240" w:lineRule="auto"/>
              <w:contextualSpacing/>
              <w:rPr>
                <w:rFonts w:asciiTheme="minorHAnsi" w:hAnsiTheme="minorHAnsi"/>
                <w:sz w:val="20"/>
              </w:rPr>
            </w:pP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(18-19)</w:t>
            </w:r>
          </w:p>
        </w:tc>
        <w:tc>
          <w:tcPr>
            <w:tcW w:w="2540" w:type="dxa"/>
          </w:tcPr>
          <w:p w:rsidR="00340A98" w:rsidRDefault="00340A98" w:rsidP="00BA4358">
            <w:pPr>
              <w:pStyle w:val="Normal1"/>
              <w:widowControl w:val="0"/>
              <w:tabs>
                <w:tab w:val="left" w:pos="968"/>
              </w:tabs>
              <w:suppressAutoHyphens/>
              <w:spacing w:after="0" w:line="240" w:lineRule="auto"/>
              <w:contextualSpacing/>
              <w:rPr>
                <w:rFonts w:asciiTheme="minorHAnsi" w:hAnsiTheme="minorHAnsi"/>
                <w:sz w:val="20"/>
              </w:rPr>
            </w:pPr>
            <w:r w:rsidRPr="00D362CB">
              <w:rPr>
                <w:rFonts w:asciiTheme="minorHAnsi" w:hAnsiTheme="minorHAnsi"/>
                <w:sz w:val="20"/>
              </w:rPr>
              <w:t>Project estimate unchanged o</w:t>
            </w:r>
            <w:r w:rsidR="00D362CB" w:rsidRPr="00D362CB">
              <w:rPr>
                <w:rFonts w:asciiTheme="minorHAnsi" w:hAnsiTheme="minorHAnsi"/>
                <w:sz w:val="20"/>
              </w:rPr>
              <w:t>r all zeros without explanation</w:t>
            </w:r>
          </w:p>
          <w:p w:rsidR="00262DCD" w:rsidRDefault="00262DCD" w:rsidP="00BA4358">
            <w:pPr>
              <w:pStyle w:val="Normal1"/>
              <w:widowControl w:val="0"/>
              <w:tabs>
                <w:tab w:val="left" w:pos="968"/>
              </w:tabs>
              <w:suppressAutoHyphens/>
              <w:spacing w:after="0" w:line="240" w:lineRule="auto"/>
              <w:contextualSpacing/>
              <w:rPr>
                <w:rFonts w:asciiTheme="minorHAnsi" w:hAnsiTheme="minorHAnsi"/>
                <w:sz w:val="20"/>
              </w:rPr>
            </w:pP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(0-17)</w:t>
            </w:r>
          </w:p>
        </w:tc>
        <w:tc>
          <w:tcPr>
            <w:tcW w:w="1034" w:type="dxa"/>
          </w:tcPr>
          <w:p w:rsidR="00340A98" w:rsidRPr="00D362CB" w:rsidRDefault="00340A98" w:rsidP="00BA4358">
            <w:pPr>
              <w:pStyle w:val="Normal1"/>
              <w:widowControl w:val="0"/>
              <w:tabs>
                <w:tab w:val="left" w:pos="968"/>
              </w:tabs>
              <w:suppressAutoHyphens/>
              <w:spacing w:after="0" w:line="240" w:lineRule="auto"/>
              <w:contextualSpacing/>
              <w:jc w:val="center"/>
              <w:rPr>
                <w:rFonts w:asciiTheme="minorHAnsi" w:hAnsiTheme="minorHAnsi"/>
                <w:sz w:val="20"/>
              </w:rPr>
            </w:pPr>
            <w:r w:rsidRPr="00D362CB">
              <w:rPr>
                <w:rFonts w:asciiTheme="minorHAnsi" w:hAnsiTheme="minorHAnsi"/>
                <w:sz w:val="20"/>
              </w:rPr>
              <w:t>25</w:t>
            </w:r>
          </w:p>
        </w:tc>
      </w:tr>
      <w:tr w:rsidR="00340A98" w:rsidRPr="00D362CB" w:rsidTr="00D464DA">
        <w:trPr>
          <w:cantSplit/>
        </w:trPr>
        <w:tc>
          <w:tcPr>
            <w:tcW w:w="1740" w:type="dxa"/>
          </w:tcPr>
          <w:p w:rsidR="00340A98" w:rsidRPr="00D362CB" w:rsidRDefault="00D362CB" w:rsidP="00BA4358">
            <w:pPr>
              <w:pStyle w:val="Normal1"/>
              <w:widowControl w:val="0"/>
              <w:tabs>
                <w:tab w:val="left" w:pos="968"/>
              </w:tabs>
              <w:suppressAutoHyphens/>
              <w:spacing w:after="0" w:line="240" w:lineRule="auto"/>
              <w:contextualSpacing/>
              <w:jc w:val="center"/>
              <w:rPr>
                <w:rFonts w:asciiTheme="minorHAnsi" w:hAnsiTheme="minorHAnsi"/>
                <w:b/>
                <w:sz w:val="20"/>
              </w:rPr>
            </w:pPr>
            <w:r w:rsidRPr="00D362CB">
              <w:rPr>
                <w:rFonts w:asciiTheme="minorHAnsi" w:hAnsiTheme="minorHAnsi"/>
                <w:b/>
                <w:sz w:val="20"/>
              </w:rPr>
              <w:t>Materials and</w:t>
            </w:r>
            <w:r w:rsidR="00340A98" w:rsidRPr="00D362CB">
              <w:rPr>
                <w:rFonts w:asciiTheme="minorHAnsi" w:hAnsiTheme="minorHAnsi"/>
                <w:b/>
                <w:sz w:val="20"/>
              </w:rPr>
              <w:t xml:space="preserve"> Travel Costs</w:t>
            </w:r>
          </w:p>
        </w:tc>
        <w:tc>
          <w:tcPr>
            <w:tcW w:w="2539" w:type="dxa"/>
          </w:tcPr>
          <w:p w:rsidR="00340A98" w:rsidRDefault="00340A98" w:rsidP="00BA4358">
            <w:pPr>
              <w:pStyle w:val="Normal1"/>
              <w:widowControl w:val="0"/>
              <w:tabs>
                <w:tab w:val="left" w:pos="968"/>
              </w:tabs>
              <w:suppressAutoHyphens/>
              <w:spacing w:after="0" w:line="240" w:lineRule="auto"/>
              <w:contextualSpacing/>
              <w:rPr>
                <w:rFonts w:asciiTheme="minorHAnsi" w:hAnsiTheme="minorHAnsi"/>
                <w:sz w:val="20"/>
              </w:rPr>
            </w:pPr>
            <w:r w:rsidRPr="00D362CB">
              <w:rPr>
                <w:rFonts w:asciiTheme="minorHAnsi" w:hAnsiTheme="minorHAnsi"/>
                <w:sz w:val="20"/>
              </w:rPr>
              <w:t xml:space="preserve">Detailed, reasonable estimates of materials and travel costs throughout all the project </w:t>
            </w:r>
            <w:r w:rsidR="00D464DA">
              <w:rPr>
                <w:rFonts w:asciiTheme="minorHAnsi" w:hAnsiTheme="minorHAnsi"/>
                <w:sz w:val="20"/>
              </w:rPr>
              <w:t>categories</w:t>
            </w: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(23-25)</w:t>
            </w:r>
          </w:p>
        </w:tc>
        <w:tc>
          <w:tcPr>
            <w:tcW w:w="2540" w:type="dxa"/>
          </w:tcPr>
          <w:p w:rsidR="00340A98" w:rsidRDefault="00340A98" w:rsidP="00BA4358">
            <w:pPr>
              <w:pStyle w:val="Normal1"/>
              <w:widowControl w:val="0"/>
              <w:tabs>
                <w:tab w:val="left" w:pos="968"/>
              </w:tabs>
              <w:suppressAutoHyphens/>
              <w:spacing w:after="0" w:line="240" w:lineRule="auto"/>
              <w:contextualSpacing/>
              <w:rPr>
                <w:rFonts w:asciiTheme="minorHAnsi" w:hAnsiTheme="minorHAnsi"/>
                <w:sz w:val="20"/>
              </w:rPr>
            </w:pPr>
            <w:r w:rsidRPr="00D362CB">
              <w:rPr>
                <w:rFonts w:asciiTheme="minorHAnsi" w:hAnsiTheme="minorHAnsi"/>
                <w:sz w:val="20"/>
              </w:rPr>
              <w:t xml:space="preserve">Some estimates reasonable, </w:t>
            </w:r>
            <w:r w:rsidR="009427CD">
              <w:rPr>
                <w:rFonts w:asciiTheme="minorHAnsi" w:hAnsiTheme="minorHAnsi"/>
                <w:sz w:val="20"/>
              </w:rPr>
              <w:t>one to two</w:t>
            </w:r>
            <w:r w:rsidRPr="00D362CB">
              <w:rPr>
                <w:rFonts w:asciiTheme="minorHAnsi" w:hAnsiTheme="minorHAnsi"/>
                <w:sz w:val="20"/>
              </w:rPr>
              <w:t xml:space="preserve"> project c</w:t>
            </w:r>
            <w:r w:rsidR="00D464DA">
              <w:rPr>
                <w:rFonts w:asciiTheme="minorHAnsi" w:hAnsiTheme="minorHAnsi"/>
                <w:sz w:val="20"/>
              </w:rPr>
              <w:t>ategories blank or unreasonable</w:t>
            </w: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(20-22)</w:t>
            </w:r>
          </w:p>
        </w:tc>
        <w:tc>
          <w:tcPr>
            <w:tcW w:w="2539" w:type="dxa"/>
          </w:tcPr>
          <w:p w:rsidR="00340A98" w:rsidRDefault="00522A1B" w:rsidP="00BA4358">
            <w:pPr>
              <w:pStyle w:val="Normal1"/>
              <w:widowControl w:val="0"/>
              <w:tabs>
                <w:tab w:val="left" w:pos="968"/>
              </w:tabs>
              <w:suppressAutoHyphens/>
              <w:spacing w:after="0" w:line="240" w:lineRule="auto"/>
              <w:contextualSpacing/>
              <w:rPr>
                <w:rFonts w:asciiTheme="minorHAnsi" w:hAnsiTheme="minorHAnsi"/>
                <w:sz w:val="20"/>
              </w:rPr>
            </w:pPr>
            <w:r>
              <w:rPr>
                <w:rFonts w:asciiTheme="minorHAnsi" w:hAnsiTheme="minorHAnsi"/>
                <w:sz w:val="20"/>
              </w:rPr>
              <w:t xml:space="preserve">One to two </w:t>
            </w:r>
            <w:r w:rsidR="00340A98" w:rsidRPr="00D362CB">
              <w:rPr>
                <w:rFonts w:asciiTheme="minorHAnsi" w:hAnsiTheme="minorHAnsi"/>
                <w:sz w:val="20"/>
              </w:rPr>
              <w:t>project categories comp</w:t>
            </w:r>
            <w:r w:rsidR="00D464DA">
              <w:rPr>
                <w:rFonts w:asciiTheme="minorHAnsi" w:hAnsiTheme="minorHAnsi"/>
                <w:sz w:val="20"/>
              </w:rPr>
              <w:t>leted with reasonable estimates</w:t>
            </w:r>
          </w:p>
          <w:p w:rsidR="00262DCD" w:rsidRDefault="00262DCD" w:rsidP="00BA4358">
            <w:pPr>
              <w:pStyle w:val="Normal1"/>
              <w:widowControl w:val="0"/>
              <w:tabs>
                <w:tab w:val="left" w:pos="968"/>
              </w:tabs>
              <w:suppressAutoHyphens/>
              <w:spacing w:after="0" w:line="240" w:lineRule="auto"/>
              <w:contextualSpacing/>
              <w:rPr>
                <w:rFonts w:asciiTheme="minorHAnsi" w:hAnsiTheme="minorHAnsi"/>
                <w:sz w:val="20"/>
              </w:rPr>
            </w:pP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(18-19)</w:t>
            </w:r>
          </w:p>
        </w:tc>
        <w:tc>
          <w:tcPr>
            <w:tcW w:w="2540" w:type="dxa"/>
          </w:tcPr>
          <w:p w:rsidR="00340A98" w:rsidRDefault="00340A98" w:rsidP="00BA4358">
            <w:pPr>
              <w:pStyle w:val="Normal1"/>
              <w:widowControl w:val="0"/>
              <w:tabs>
                <w:tab w:val="left" w:pos="968"/>
              </w:tabs>
              <w:suppressAutoHyphens/>
              <w:spacing w:after="0" w:line="240" w:lineRule="auto"/>
              <w:contextualSpacing/>
              <w:rPr>
                <w:rFonts w:asciiTheme="minorHAnsi" w:hAnsiTheme="minorHAnsi"/>
                <w:sz w:val="20"/>
              </w:rPr>
            </w:pPr>
            <w:r w:rsidRPr="00D362CB">
              <w:rPr>
                <w:rFonts w:asciiTheme="minorHAnsi" w:hAnsiTheme="minorHAnsi"/>
                <w:sz w:val="20"/>
              </w:rPr>
              <w:t>Project estimate unchanged o</w:t>
            </w:r>
            <w:r w:rsidR="00D464DA">
              <w:rPr>
                <w:rFonts w:asciiTheme="minorHAnsi" w:hAnsiTheme="minorHAnsi"/>
                <w:sz w:val="20"/>
              </w:rPr>
              <w:t>r all zeros without explanation</w:t>
            </w:r>
          </w:p>
          <w:p w:rsidR="00262DCD" w:rsidRDefault="00262DCD" w:rsidP="00BA4358">
            <w:pPr>
              <w:pStyle w:val="Normal1"/>
              <w:widowControl w:val="0"/>
              <w:tabs>
                <w:tab w:val="left" w:pos="968"/>
              </w:tabs>
              <w:suppressAutoHyphens/>
              <w:spacing w:after="0" w:line="240" w:lineRule="auto"/>
              <w:contextualSpacing/>
              <w:rPr>
                <w:rFonts w:asciiTheme="minorHAnsi" w:hAnsiTheme="minorHAnsi"/>
                <w:sz w:val="20"/>
              </w:rPr>
            </w:pP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(0-17)</w:t>
            </w:r>
          </w:p>
        </w:tc>
        <w:tc>
          <w:tcPr>
            <w:tcW w:w="1034" w:type="dxa"/>
          </w:tcPr>
          <w:p w:rsidR="00340A98" w:rsidRPr="00D362CB" w:rsidRDefault="00340A98" w:rsidP="00BA4358">
            <w:pPr>
              <w:pStyle w:val="Normal1"/>
              <w:widowControl w:val="0"/>
              <w:tabs>
                <w:tab w:val="left" w:pos="968"/>
              </w:tabs>
              <w:suppressAutoHyphens/>
              <w:spacing w:after="0" w:line="240" w:lineRule="auto"/>
              <w:contextualSpacing/>
              <w:jc w:val="center"/>
              <w:rPr>
                <w:rFonts w:asciiTheme="minorHAnsi" w:hAnsiTheme="minorHAnsi"/>
                <w:sz w:val="20"/>
              </w:rPr>
            </w:pPr>
            <w:r w:rsidRPr="00D362CB">
              <w:rPr>
                <w:rFonts w:asciiTheme="minorHAnsi" w:hAnsiTheme="minorHAnsi"/>
                <w:sz w:val="20"/>
              </w:rPr>
              <w:t>25</w:t>
            </w:r>
          </w:p>
        </w:tc>
      </w:tr>
      <w:tr w:rsidR="00340A98" w:rsidRPr="00D362CB" w:rsidTr="00D464DA">
        <w:trPr>
          <w:cantSplit/>
        </w:trPr>
        <w:tc>
          <w:tcPr>
            <w:tcW w:w="1740" w:type="dxa"/>
          </w:tcPr>
          <w:p w:rsidR="00340A98" w:rsidRPr="00D362CB" w:rsidRDefault="00340A98" w:rsidP="00BA4358">
            <w:pPr>
              <w:pStyle w:val="Normal1"/>
              <w:widowControl w:val="0"/>
              <w:tabs>
                <w:tab w:val="left" w:pos="968"/>
              </w:tabs>
              <w:suppressAutoHyphens/>
              <w:spacing w:after="0" w:line="240" w:lineRule="auto"/>
              <w:contextualSpacing/>
              <w:jc w:val="center"/>
              <w:rPr>
                <w:rFonts w:asciiTheme="minorHAnsi" w:hAnsiTheme="minorHAnsi"/>
                <w:b/>
                <w:sz w:val="20"/>
              </w:rPr>
            </w:pPr>
            <w:r w:rsidRPr="00D362CB">
              <w:rPr>
                <w:rFonts w:asciiTheme="minorHAnsi" w:hAnsiTheme="minorHAnsi"/>
                <w:b/>
                <w:sz w:val="20"/>
              </w:rPr>
              <w:t>Other Costs</w:t>
            </w:r>
          </w:p>
        </w:tc>
        <w:tc>
          <w:tcPr>
            <w:tcW w:w="2539" w:type="dxa"/>
          </w:tcPr>
          <w:p w:rsidR="00340A98" w:rsidRDefault="00340A98" w:rsidP="00BA4358">
            <w:pPr>
              <w:pStyle w:val="Normal1"/>
              <w:widowControl w:val="0"/>
              <w:tabs>
                <w:tab w:val="left" w:pos="968"/>
              </w:tabs>
              <w:suppressAutoHyphens/>
              <w:spacing w:after="0" w:line="240" w:lineRule="auto"/>
              <w:contextualSpacing/>
              <w:rPr>
                <w:rFonts w:asciiTheme="minorHAnsi" w:hAnsiTheme="minorHAnsi"/>
                <w:sz w:val="20"/>
              </w:rPr>
            </w:pPr>
            <w:r w:rsidRPr="00D362CB">
              <w:rPr>
                <w:rFonts w:asciiTheme="minorHAnsi" w:hAnsiTheme="minorHAnsi"/>
                <w:sz w:val="20"/>
              </w:rPr>
              <w:t>Detailed, reasonable estimates of other costs throug</w:t>
            </w:r>
            <w:r w:rsidR="00D464DA">
              <w:rPr>
                <w:rFonts w:asciiTheme="minorHAnsi" w:hAnsiTheme="minorHAnsi"/>
                <w:sz w:val="20"/>
              </w:rPr>
              <w:t>hout all the project categories</w:t>
            </w: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(23-25)</w:t>
            </w:r>
          </w:p>
        </w:tc>
        <w:tc>
          <w:tcPr>
            <w:tcW w:w="2540" w:type="dxa"/>
          </w:tcPr>
          <w:p w:rsidR="00340A98" w:rsidRDefault="00340A98" w:rsidP="00BA4358">
            <w:pPr>
              <w:pStyle w:val="Normal1"/>
              <w:widowControl w:val="0"/>
              <w:tabs>
                <w:tab w:val="left" w:pos="968"/>
              </w:tabs>
              <w:suppressAutoHyphens/>
              <w:spacing w:after="0" w:line="240" w:lineRule="auto"/>
              <w:contextualSpacing/>
              <w:rPr>
                <w:rFonts w:asciiTheme="minorHAnsi" w:hAnsiTheme="minorHAnsi"/>
                <w:sz w:val="20"/>
              </w:rPr>
            </w:pPr>
            <w:r w:rsidRPr="00D362CB">
              <w:rPr>
                <w:rFonts w:asciiTheme="minorHAnsi" w:hAnsiTheme="minorHAnsi"/>
                <w:sz w:val="20"/>
              </w:rPr>
              <w:t xml:space="preserve">Some estimates reasonable, </w:t>
            </w:r>
            <w:r w:rsidR="00CD0B5C">
              <w:rPr>
                <w:rFonts w:asciiTheme="minorHAnsi" w:hAnsiTheme="minorHAnsi"/>
                <w:sz w:val="20"/>
              </w:rPr>
              <w:t xml:space="preserve">one to two </w:t>
            </w:r>
            <w:r w:rsidRPr="00D362CB">
              <w:rPr>
                <w:rFonts w:asciiTheme="minorHAnsi" w:hAnsiTheme="minorHAnsi"/>
                <w:sz w:val="20"/>
              </w:rPr>
              <w:t>project c</w:t>
            </w:r>
            <w:r w:rsidR="00D464DA">
              <w:rPr>
                <w:rFonts w:asciiTheme="minorHAnsi" w:hAnsiTheme="minorHAnsi"/>
                <w:sz w:val="20"/>
              </w:rPr>
              <w:t>ategories blank or unreasonable</w:t>
            </w: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(20-22)</w:t>
            </w:r>
          </w:p>
        </w:tc>
        <w:tc>
          <w:tcPr>
            <w:tcW w:w="2539" w:type="dxa"/>
          </w:tcPr>
          <w:p w:rsidR="00340A98" w:rsidRDefault="00AB0061" w:rsidP="00BA4358">
            <w:pPr>
              <w:pStyle w:val="Normal1"/>
              <w:widowControl w:val="0"/>
              <w:tabs>
                <w:tab w:val="left" w:pos="968"/>
              </w:tabs>
              <w:suppressAutoHyphens/>
              <w:spacing w:after="0" w:line="240" w:lineRule="auto"/>
              <w:contextualSpacing/>
              <w:rPr>
                <w:rFonts w:asciiTheme="minorHAnsi" w:hAnsiTheme="minorHAnsi"/>
                <w:sz w:val="20"/>
              </w:rPr>
            </w:pPr>
            <w:r>
              <w:rPr>
                <w:rFonts w:asciiTheme="minorHAnsi" w:hAnsiTheme="minorHAnsi"/>
                <w:sz w:val="20"/>
              </w:rPr>
              <w:t>One to two</w:t>
            </w:r>
            <w:r w:rsidR="00340A98" w:rsidRPr="00D362CB">
              <w:rPr>
                <w:rFonts w:asciiTheme="minorHAnsi" w:hAnsiTheme="minorHAnsi"/>
                <w:sz w:val="20"/>
              </w:rPr>
              <w:t xml:space="preserve"> project categories comp</w:t>
            </w:r>
            <w:r w:rsidR="00D464DA">
              <w:rPr>
                <w:rFonts w:asciiTheme="minorHAnsi" w:hAnsiTheme="minorHAnsi"/>
                <w:sz w:val="20"/>
              </w:rPr>
              <w:t>leted with reasonable estimates</w:t>
            </w:r>
          </w:p>
          <w:p w:rsidR="00262DCD" w:rsidRDefault="00262DCD" w:rsidP="00BA4358">
            <w:pPr>
              <w:pStyle w:val="Normal1"/>
              <w:widowControl w:val="0"/>
              <w:tabs>
                <w:tab w:val="left" w:pos="968"/>
              </w:tabs>
              <w:suppressAutoHyphens/>
              <w:spacing w:after="0" w:line="240" w:lineRule="auto"/>
              <w:contextualSpacing/>
              <w:rPr>
                <w:rFonts w:asciiTheme="minorHAnsi" w:hAnsiTheme="minorHAnsi"/>
                <w:sz w:val="20"/>
              </w:rPr>
            </w:pP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(18-19)</w:t>
            </w:r>
          </w:p>
        </w:tc>
        <w:tc>
          <w:tcPr>
            <w:tcW w:w="2540" w:type="dxa"/>
          </w:tcPr>
          <w:p w:rsidR="00340A98" w:rsidRDefault="00340A98" w:rsidP="00BA4358">
            <w:pPr>
              <w:pStyle w:val="Normal1"/>
              <w:widowControl w:val="0"/>
              <w:tabs>
                <w:tab w:val="left" w:pos="968"/>
              </w:tabs>
              <w:suppressAutoHyphens/>
              <w:spacing w:after="0" w:line="240" w:lineRule="auto"/>
              <w:contextualSpacing/>
              <w:rPr>
                <w:rFonts w:asciiTheme="minorHAnsi" w:hAnsiTheme="minorHAnsi"/>
                <w:sz w:val="20"/>
              </w:rPr>
            </w:pPr>
            <w:r w:rsidRPr="00D362CB">
              <w:rPr>
                <w:rFonts w:asciiTheme="minorHAnsi" w:hAnsiTheme="minorHAnsi"/>
                <w:sz w:val="20"/>
              </w:rPr>
              <w:t>Project estimate unchanged o</w:t>
            </w:r>
            <w:r w:rsidR="00D464DA">
              <w:rPr>
                <w:rFonts w:asciiTheme="minorHAnsi" w:hAnsiTheme="minorHAnsi"/>
                <w:sz w:val="20"/>
              </w:rPr>
              <w:t>r all zeros without explanation</w:t>
            </w:r>
          </w:p>
          <w:p w:rsidR="00262DCD" w:rsidRDefault="00262DCD" w:rsidP="00BA4358">
            <w:pPr>
              <w:pStyle w:val="Normal1"/>
              <w:widowControl w:val="0"/>
              <w:tabs>
                <w:tab w:val="left" w:pos="968"/>
              </w:tabs>
              <w:suppressAutoHyphens/>
              <w:spacing w:after="0" w:line="240" w:lineRule="auto"/>
              <w:contextualSpacing/>
              <w:rPr>
                <w:rFonts w:asciiTheme="minorHAnsi" w:hAnsiTheme="minorHAnsi"/>
                <w:sz w:val="20"/>
              </w:rPr>
            </w:pP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(0-17)</w:t>
            </w:r>
          </w:p>
        </w:tc>
        <w:tc>
          <w:tcPr>
            <w:tcW w:w="1034" w:type="dxa"/>
          </w:tcPr>
          <w:p w:rsidR="00340A98" w:rsidRPr="00D362CB" w:rsidRDefault="00340A98" w:rsidP="00BA4358">
            <w:pPr>
              <w:pStyle w:val="Normal1"/>
              <w:widowControl w:val="0"/>
              <w:tabs>
                <w:tab w:val="left" w:pos="968"/>
              </w:tabs>
              <w:suppressAutoHyphens/>
              <w:spacing w:after="0" w:line="240" w:lineRule="auto"/>
              <w:contextualSpacing/>
              <w:jc w:val="center"/>
              <w:rPr>
                <w:rFonts w:asciiTheme="minorHAnsi" w:hAnsiTheme="minorHAnsi"/>
                <w:sz w:val="20"/>
              </w:rPr>
            </w:pPr>
            <w:r w:rsidRPr="00D362CB">
              <w:rPr>
                <w:rFonts w:asciiTheme="minorHAnsi" w:hAnsiTheme="minorHAnsi"/>
                <w:sz w:val="20"/>
              </w:rPr>
              <w:t>25</w:t>
            </w:r>
          </w:p>
        </w:tc>
      </w:tr>
      <w:tr w:rsidR="00340A98" w:rsidRPr="00D362CB" w:rsidTr="00D464DA">
        <w:trPr>
          <w:cantSplit/>
        </w:trPr>
        <w:tc>
          <w:tcPr>
            <w:tcW w:w="1740" w:type="dxa"/>
          </w:tcPr>
          <w:p w:rsidR="00340A98" w:rsidRPr="00D362CB" w:rsidRDefault="00340A98" w:rsidP="00BA4358">
            <w:pPr>
              <w:pStyle w:val="Normal1"/>
              <w:widowControl w:val="0"/>
              <w:tabs>
                <w:tab w:val="left" w:pos="968"/>
              </w:tabs>
              <w:suppressAutoHyphens/>
              <w:spacing w:after="0" w:line="240" w:lineRule="auto"/>
              <w:contextualSpacing/>
              <w:jc w:val="center"/>
              <w:rPr>
                <w:rFonts w:asciiTheme="minorHAnsi" w:hAnsiTheme="minorHAnsi"/>
                <w:b/>
                <w:sz w:val="20"/>
              </w:rPr>
            </w:pPr>
            <w:r w:rsidRPr="00D362CB">
              <w:rPr>
                <w:rFonts w:asciiTheme="minorHAnsi" w:hAnsiTheme="minorHAnsi"/>
                <w:b/>
                <w:sz w:val="20"/>
              </w:rPr>
              <w:t>Risk (Contingency)</w:t>
            </w:r>
          </w:p>
        </w:tc>
        <w:tc>
          <w:tcPr>
            <w:tcW w:w="2539" w:type="dxa"/>
          </w:tcPr>
          <w:p w:rsidR="00340A98" w:rsidRDefault="00340A98" w:rsidP="00BA4358">
            <w:pPr>
              <w:pStyle w:val="Normal1"/>
              <w:widowControl w:val="0"/>
              <w:tabs>
                <w:tab w:val="left" w:pos="968"/>
              </w:tabs>
              <w:suppressAutoHyphens/>
              <w:spacing w:after="0" w:line="240" w:lineRule="auto"/>
              <w:contextualSpacing/>
              <w:rPr>
                <w:rFonts w:asciiTheme="minorHAnsi" w:hAnsiTheme="minorHAnsi"/>
                <w:sz w:val="20"/>
              </w:rPr>
            </w:pPr>
            <w:r w:rsidRPr="00D362CB">
              <w:rPr>
                <w:rFonts w:asciiTheme="minorHAnsi" w:hAnsiTheme="minorHAnsi"/>
                <w:sz w:val="20"/>
              </w:rPr>
              <w:t>Detailed, reasonable estimates of risk and contingency thr</w:t>
            </w:r>
            <w:r w:rsidR="00D464DA">
              <w:rPr>
                <w:rFonts w:asciiTheme="minorHAnsi" w:hAnsiTheme="minorHAnsi"/>
                <w:sz w:val="20"/>
              </w:rPr>
              <w:t>oughout all the project columns</w:t>
            </w: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(23-25)</w:t>
            </w:r>
          </w:p>
        </w:tc>
        <w:tc>
          <w:tcPr>
            <w:tcW w:w="2540" w:type="dxa"/>
          </w:tcPr>
          <w:p w:rsidR="00340A98" w:rsidRDefault="00340A98" w:rsidP="00BA4358">
            <w:pPr>
              <w:pStyle w:val="Normal1"/>
              <w:widowControl w:val="0"/>
              <w:tabs>
                <w:tab w:val="left" w:pos="968"/>
              </w:tabs>
              <w:suppressAutoHyphens/>
              <w:spacing w:after="0" w:line="240" w:lineRule="auto"/>
              <w:contextualSpacing/>
              <w:rPr>
                <w:rFonts w:asciiTheme="minorHAnsi" w:hAnsiTheme="minorHAnsi"/>
                <w:sz w:val="20"/>
              </w:rPr>
            </w:pPr>
            <w:r w:rsidRPr="00D362CB">
              <w:rPr>
                <w:rFonts w:asciiTheme="minorHAnsi" w:hAnsiTheme="minorHAnsi"/>
                <w:sz w:val="20"/>
              </w:rPr>
              <w:t xml:space="preserve">Some estimates reasonable, </w:t>
            </w:r>
            <w:r w:rsidR="00BA4358">
              <w:rPr>
                <w:rFonts w:asciiTheme="minorHAnsi" w:hAnsiTheme="minorHAnsi"/>
                <w:sz w:val="20"/>
              </w:rPr>
              <w:t xml:space="preserve">one to two </w:t>
            </w:r>
            <w:r w:rsidRPr="00D362CB">
              <w:rPr>
                <w:rFonts w:asciiTheme="minorHAnsi" w:hAnsiTheme="minorHAnsi"/>
                <w:sz w:val="20"/>
              </w:rPr>
              <w:t>project c</w:t>
            </w:r>
            <w:r w:rsidR="00D464DA">
              <w:rPr>
                <w:rFonts w:asciiTheme="minorHAnsi" w:hAnsiTheme="minorHAnsi"/>
                <w:sz w:val="20"/>
              </w:rPr>
              <w:t>ategories blank or unreasonable</w:t>
            </w: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(20-22)</w:t>
            </w:r>
          </w:p>
        </w:tc>
        <w:tc>
          <w:tcPr>
            <w:tcW w:w="2539" w:type="dxa"/>
          </w:tcPr>
          <w:p w:rsidR="00340A98" w:rsidRDefault="00152982" w:rsidP="00BA4358">
            <w:pPr>
              <w:pStyle w:val="Normal1"/>
              <w:widowControl w:val="0"/>
              <w:tabs>
                <w:tab w:val="left" w:pos="968"/>
              </w:tabs>
              <w:suppressAutoHyphens/>
              <w:spacing w:after="0" w:line="240" w:lineRule="auto"/>
              <w:contextualSpacing/>
              <w:rPr>
                <w:rFonts w:asciiTheme="minorHAnsi" w:hAnsiTheme="minorHAnsi"/>
                <w:sz w:val="20"/>
              </w:rPr>
            </w:pPr>
            <w:r>
              <w:rPr>
                <w:rFonts w:asciiTheme="minorHAnsi" w:hAnsiTheme="minorHAnsi"/>
                <w:sz w:val="20"/>
              </w:rPr>
              <w:t xml:space="preserve">One to two </w:t>
            </w:r>
            <w:r w:rsidR="00340A98" w:rsidRPr="00D362CB">
              <w:rPr>
                <w:rFonts w:asciiTheme="minorHAnsi" w:hAnsiTheme="minorHAnsi"/>
                <w:sz w:val="20"/>
              </w:rPr>
              <w:t>project categories comp</w:t>
            </w:r>
            <w:r w:rsidR="00D464DA">
              <w:rPr>
                <w:rFonts w:asciiTheme="minorHAnsi" w:hAnsiTheme="minorHAnsi"/>
                <w:sz w:val="20"/>
              </w:rPr>
              <w:t>leted with reasonable estimates</w:t>
            </w:r>
          </w:p>
          <w:p w:rsidR="00262DCD" w:rsidRDefault="00262DCD" w:rsidP="00BA4358">
            <w:pPr>
              <w:pStyle w:val="Normal1"/>
              <w:widowControl w:val="0"/>
              <w:tabs>
                <w:tab w:val="left" w:pos="968"/>
              </w:tabs>
              <w:suppressAutoHyphens/>
              <w:spacing w:after="0" w:line="240" w:lineRule="auto"/>
              <w:contextualSpacing/>
              <w:rPr>
                <w:rFonts w:asciiTheme="minorHAnsi" w:hAnsiTheme="minorHAnsi"/>
                <w:sz w:val="20"/>
              </w:rPr>
            </w:pP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(18-19)</w:t>
            </w:r>
          </w:p>
        </w:tc>
        <w:tc>
          <w:tcPr>
            <w:tcW w:w="2540" w:type="dxa"/>
          </w:tcPr>
          <w:p w:rsidR="00340A98" w:rsidRDefault="00340A98" w:rsidP="00BA4358">
            <w:pPr>
              <w:pStyle w:val="Normal1"/>
              <w:widowControl w:val="0"/>
              <w:tabs>
                <w:tab w:val="left" w:pos="968"/>
              </w:tabs>
              <w:suppressAutoHyphens/>
              <w:spacing w:after="0" w:line="240" w:lineRule="auto"/>
              <w:contextualSpacing/>
              <w:rPr>
                <w:rFonts w:asciiTheme="minorHAnsi" w:hAnsiTheme="minorHAnsi"/>
                <w:sz w:val="20"/>
              </w:rPr>
            </w:pPr>
            <w:r w:rsidRPr="00D362CB">
              <w:rPr>
                <w:rFonts w:asciiTheme="minorHAnsi" w:hAnsiTheme="minorHAnsi"/>
                <w:sz w:val="20"/>
              </w:rPr>
              <w:t>Project estimate unchanged o</w:t>
            </w:r>
            <w:r w:rsidR="00D464DA">
              <w:rPr>
                <w:rFonts w:asciiTheme="minorHAnsi" w:hAnsiTheme="minorHAnsi"/>
                <w:sz w:val="20"/>
              </w:rPr>
              <w:t>r all zeros without explanation</w:t>
            </w:r>
          </w:p>
          <w:p w:rsidR="00262DCD" w:rsidRDefault="00262DCD" w:rsidP="00BA4358">
            <w:pPr>
              <w:pStyle w:val="Normal1"/>
              <w:widowControl w:val="0"/>
              <w:tabs>
                <w:tab w:val="left" w:pos="968"/>
              </w:tabs>
              <w:suppressAutoHyphens/>
              <w:spacing w:after="0" w:line="240" w:lineRule="auto"/>
              <w:contextualSpacing/>
              <w:rPr>
                <w:rFonts w:asciiTheme="minorHAnsi" w:hAnsiTheme="minorHAnsi"/>
                <w:sz w:val="20"/>
              </w:rPr>
            </w:pPr>
          </w:p>
          <w:p w:rsidR="00262DCD" w:rsidRPr="00D362CB" w:rsidRDefault="00262DCD" w:rsidP="00BA4358">
            <w:pPr>
              <w:pStyle w:val="Normal1"/>
              <w:widowControl w:val="0"/>
              <w:tabs>
                <w:tab w:val="left" w:pos="968"/>
              </w:tabs>
              <w:suppressAutoHyphens/>
              <w:spacing w:after="0" w:line="240" w:lineRule="auto"/>
              <w:contextualSpacing/>
              <w:rPr>
                <w:rFonts w:asciiTheme="minorHAnsi" w:hAnsiTheme="minorHAnsi"/>
                <w:sz w:val="20"/>
              </w:rPr>
            </w:pPr>
            <w:r w:rsidRPr="00BC34AF">
              <w:rPr>
                <w:sz w:val="20"/>
              </w:rPr>
              <w:t>(0-17)</w:t>
            </w:r>
          </w:p>
        </w:tc>
        <w:tc>
          <w:tcPr>
            <w:tcW w:w="1034" w:type="dxa"/>
          </w:tcPr>
          <w:p w:rsidR="00340A98" w:rsidRPr="00D362CB" w:rsidRDefault="00340A98" w:rsidP="00BA4358">
            <w:pPr>
              <w:pStyle w:val="Normal1"/>
              <w:widowControl w:val="0"/>
              <w:tabs>
                <w:tab w:val="left" w:pos="968"/>
              </w:tabs>
              <w:suppressAutoHyphens/>
              <w:spacing w:after="0" w:line="240" w:lineRule="auto"/>
              <w:contextualSpacing/>
              <w:jc w:val="center"/>
              <w:rPr>
                <w:rFonts w:asciiTheme="minorHAnsi" w:hAnsiTheme="minorHAnsi"/>
                <w:sz w:val="20"/>
              </w:rPr>
            </w:pPr>
            <w:r w:rsidRPr="00D362CB">
              <w:rPr>
                <w:rFonts w:asciiTheme="minorHAnsi" w:hAnsiTheme="minorHAnsi"/>
                <w:sz w:val="20"/>
              </w:rPr>
              <w:t>25</w:t>
            </w:r>
          </w:p>
        </w:tc>
      </w:tr>
      <w:tr w:rsidR="00321E36" w:rsidRPr="00D362CB" w:rsidTr="00D464DA">
        <w:trPr>
          <w:cantSplit/>
        </w:trPr>
        <w:tc>
          <w:tcPr>
            <w:tcW w:w="11898" w:type="dxa"/>
            <w:gridSpan w:val="5"/>
          </w:tcPr>
          <w:p w:rsidR="00321E36" w:rsidRPr="00321E36" w:rsidRDefault="00321E36" w:rsidP="00BA4358">
            <w:pPr>
              <w:pStyle w:val="Normal1"/>
              <w:widowControl w:val="0"/>
              <w:tabs>
                <w:tab w:val="left" w:pos="968"/>
              </w:tabs>
              <w:suppressAutoHyphens/>
              <w:spacing w:after="0" w:line="240" w:lineRule="auto"/>
              <w:contextualSpacing/>
              <w:jc w:val="right"/>
              <w:rPr>
                <w:rFonts w:asciiTheme="minorHAnsi" w:hAnsiTheme="minorHAnsi"/>
                <w:b/>
                <w:sz w:val="20"/>
              </w:rPr>
            </w:pPr>
            <w:r w:rsidRPr="00321E36">
              <w:rPr>
                <w:rFonts w:asciiTheme="minorHAnsi" w:hAnsiTheme="minorHAnsi"/>
                <w:b/>
                <w:sz w:val="20"/>
              </w:rPr>
              <w:t>Earned Total</w:t>
            </w:r>
          </w:p>
          <w:p w:rsidR="00321E36" w:rsidRPr="00D362CB" w:rsidRDefault="00321E36" w:rsidP="00BA4358">
            <w:pPr>
              <w:pStyle w:val="Normal1"/>
              <w:widowControl w:val="0"/>
              <w:tabs>
                <w:tab w:val="left" w:pos="968"/>
              </w:tabs>
              <w:suppressAutoHyphens/>
              <w:spacing w:after="0" w:line="240" w:lineRule="auto"/>
              <w:contextualSpacing/>
              <w:rPr>
                <w:rFonts w:asciiTheme="minorHAnsi" w:hAnsiTheme="minorHAnsi"/>
                <w:sz w:val="20"/>
              </w:rPr>
            </w:pPr>
            <w:r w:rsidRPr="00321E36">
              <w:rPr>
                <w:rFonts w:asciiTheme="minorHAnsi" w:hAnsiTheme="minorHAnsi"/>
                <w:b/>
                <w:sz w:val="20"/>
              </w:rPr>
              <w:t>Comments:</w:t>
            </w:r>
          </w:p>
        </w:tc>
        <w:tc>
          <w:tcPr>
            <w:tcW w:w="1034" w:type="dxa"/>
          </w:tcPr>
          <w:p w:rsidR="00321E36" w:rsidRPr="00321E36" w:rsidRDefault="00321E36" w:rsidP="00BA4358">
            <w:pPr>
              <w:pStyle w:val="Normal1"/>
              <w:widowControl w:val="0"/>
              <w:tabs>
                <w:tab w:val="left" w:pos="968"/>
              </w:tabs>
              <w:suppressAutoHyphens/>
              <w:spacing w:after="0" w:line="240" w:lineRule="auto"/>
              <w:contextualSpacing/>
              <w:jc w:val="center"/>
              <w:rPr>
                <w:rFonts w:asciiTheme="minorHAnsi" w:hAnsiTheme="minorHAnsi"/>
                <w:b/>
                <w:sz w:val="20"/>
              </w:rPr>
            </w:pPr>
            <w:r w:rsidRPr="00321E36">
              <w:rPr>
                <w:rFonts w:asciiTheme="minorHAnsi" w:hAnsiTheme="minorHAnsi"/>
                <w:b/>
                <w:sz w:val="20"/>
              </w:rPr>
              <w:t>100%</w:t>
            </w:r>
          </w:p>
        </w:tc>
      </w:tr>
    </w:tbl>
    <w:p w:rsidR="00B75C24" w:rsidRPr="00D362CB" w:rsidRDefault="00B75C24" w:rsidP="00BA4358">
      <w:pPr>
        <w:widowControl w:val="0"/>
        <w:suppressAutoHyphens/>
        <w:spacing w:after="0" w:line="240" w:lineRule="auto"/>
        <w:contextualSpacing/>
        <w:rPr>
          <w:rFonts w:asciiTheme="minorHAnsi" w:hAnsiTheme="minorHAnsi"/>
          <w:szCs w:val="22"/>
        </w:rPr>
      </w:pPr>
    </w:p>
    <w:sectPr w:rsidR="00B75C24" w:rsidRPr="00D362CB" w:rsidSect="002F0462">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CDD" w:rsidRDefault="004A3CDD" w:rsidP="00F87639">
      <w:pPr>
        <w:spacing w:after="0" w:line="240" w:lineRule="auto"/>
      </w:pPr>
      <w:r>
        <w:separator/>
      </w:r>
    </w:p>
  </w:endnote>
  <w:endnote w:type="continuationSeparator" w:id="0">
    <w:p w:rsidR="004A3CDD" w:rsidRDefault="004A3CDD" w:rsidP="00F8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CDD" w:rsidRDefault="004A3CDD" w:rsidP="00F87639">
      <w:pPr>
        <w:spacing w:after="0" w:line="240" w:lineRule="auto"/>
      </w:pPr>
      <w:r>
        <w:separator/>
      </w:r>
    </w:p>
  </w:footnote>
  <w:footnote w:type="continuationSeparator" w:id="0">
    <w:p w:rsidR="004A3CDD" w:rsidRDefault="004A3CDD" w:rsidP="00F87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639" w:rsidRDefault="00F87639" w:rsidP="00F87639">
    <w:pPr>
      <w:pStyle w:val="Header"/>
      <w:spacing w:after="200"/>
      <w:jc w:val="center"/>
    </w:pPr>
    <w:r>
      <w:rPr>
        <w:noProof/>
      </w:rPr>
      <w:drawing>
        <wp:inline distT="0" distB="0" distL="0" distR="0" wp14:anchorId="189649B4" wp14:editId="58964965">
          <wp:extent cx="2743200" cy="412750"/>
          <wp:effectExtent l="0" t="0" r="0" b="6350"/>
          <wp:docPr id="1" name="Picture 1"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SNHU_withQuill_Horiz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12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98"/>
    <w:rsid w:val="000751A7"/>
    <w:rsid w:val="00152982"/>
    <w:rsid w:val="002560AC"/>
    <w:rsid w:val="00262DCD"/>
    <w:rsid w:val="00286A45"/>
    <w:rsid w:val="002F0462"/>
    <w:rsid w:val="00321E36"/>
    <w:rsid w:val="00340A98"/>
    <w:rsid w:val="003B2D80"/>
    <w:rsid w:val="003B3F82"/>
    <w:rsid w:val="004A3CDD"/>
    <w:rsid w:val="004A73C3"/>
    <w:rsid w:val="004A76C7"/>
    <w:rsid w:val="00502EFA"/>
    <w:rsid w:val="00522A1B"/>
    <w:rsid w:val="00524F84"/>
    <w:rsid w:val="0079420C"/>
    <w:rsid w:val="009427CD"/>
    <w:rsid w:val="009657D4"/>
    <w:rsid w:val="0098347C"/>
    <w:rsid w:val="009D5423"/>
    <w:rsid w:val="00A82744"/>
    <w:rsid w:val="00AB0061"/>
    <w:rsid w:val="00AF2FFB"/>
    <w:rsid w:val="00B75C24"/>
    <w:rsid w:val="00BA4358"/>
    <w:rsid w:val="00CD0B5C"/>
    <w:rsid w:val="00CE0676"/>
    <w:rsid w:val="00D362CB"/>
    <w:rsid w:val="00D464DA"/>
    <w:rsid w:val="00DD1BB1"/>
    <w:rsid w:val="00F8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7D888-0F87-453C-B205-C45EC23A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A98"/>
    <w:rPr>
      <w:rFonts w:ascii="Calibri" w:eastAsia="Calibri" w:hAnsi="Calibri" w:cs="Calibri"/>
      <w:color w:val="000000"/>
      <w:szCs w:val="20"/>
    </w:rPr>
  </w:style>
  <w:style w:type="paragraph" w:styleId="Heading2">
    <w:name w:val="heading 2"/>
    <w:basedOn w:val="Normal1"/>
    <w:next w:val="Normal1"/>
    <w:link w:val="Heading2Char"/>
    <w:qFormat/>
    <w:rsid w:val="00340A98"/>
    <w:pPr>
      <w:keepNext/>
      <w:keepLines/>
      <w:spacing w:before="200" w:after="0" w:line="271" w:lineRule="auto"/>
      <w:outlineLvl w:val="1"/>
    </w:pPr>
    <w:rPr>
      <w:b/>
      <w:color w:val="548DD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0A98"/>
    <w:rPr>
      <w:rFonts w:ascii="Calibri" w:eastAsia="Calibri" w:hAnsi="Calibri" w:cs="Calibri"/>
      <w:b/>
      <w:color w:val="548DD4"/>
      <w:sz w:val="28"/>
      <w:szCs w:val="20"/>
    </w:rPr>
  </w:style>
  <w:style w:type="paragraph" w:customStyle="1" w:styleId="Normal1">
    <w:name w:val="Normal1"/>
    <w:rsid w:val="00340A98"/>
    <w:rPr>
      <w:rFonts w:ascii="Calibri" w:eastAsia="Calibri" w:hAnsi="Calibri" w:cs="Calibri"/>
      <w:color w:val="000000"/>
      <w:szCs w:val="20"/>
    </w:rPr>
  </w:style>
  <w:style w:type="paragraph" w:styleId="Header">
    <w:name w:val="header"/>
    <w:basedOn w:val="Normal"/>
    <w:link w:val="HeaderChar"/>
    <w:uiPriority w:val="99"/>
    <w:unhideWhenUsed/>
    <w:rsid w:val="00F87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639"/>
    <w:rPr>
      <w:rFonts w:ascii="Calibri" w:eastAsia="Calibri" w:hAnsi="Calibri" w:cs="Calibri"/>
      <w:color w:val="000000"/>
      <w:szCs w:val="20"/>
    </w:rPr>
  </w:style>
  <w:style w:type="paragraph" w:styleId="Footer">
    <w:name w:val="footer"/>
    <w:basedOn w:val="Normal"/>
    <w:link w:val="FooterChar"/>
    <w:uiPriority w:val="99"/>
    <w:unhideWhenUsed/>
    <w:rsid w:val="00F87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639"/>
    <w:rPr>
      <w:rFonts w:ascii="Calibri" w:eastAsia="Calibri" w:hAnsi="Calibri" w:cs="Calibri"/>
      <w:color w:val="000000"/>
      <w:szCs w:val="20"/>
    </w:rPr>
  </w:style>
  <w:style w:type="paragraph" w:styleId="BalloonText">
    <w:name w:val="Balloon Text"/>
    <w:basedOn w:val="Normal"/>
    <w:link w:val="BalloonTextChar"/>
    <w:uiPriority w:val="99"/>
    <w:semiHidden/>
    <w:unhideWhenUsed/>
    <w:rsid w:val="00F87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639"/>
    <w:rPr>
      <w:rFonts w:ascii="Tahoma" w:eastAsia="Calibri" w:hAnsi="Tahoma" w:cs="Tahoma"/>
      <w:color w:val="000000"/>
      <w:sz w:val="16"/>
      <w:szCs w:val="16"/>
    </w:rPr>
  </w:style>
  <w:style w:type="character" w:styleId="Hyperlink">
    <w:name w:val="Hyperlink"/>
    <w:basedOn w:val="DefaultParagraphFont"/>
    <w:uiPriority w:val="99"/>
    <w:unhideWhenUsed/>
    <w:rsid w:val="002560AC"/>
    <w:rPr>
      <w:color w:val="0000FF" w:themeColor="hyperlink"/>
      <w:u w:val="single"/>
    </w:rPr>
  </w:style>
  <w:style w:type="character" w:styleId="FollowedHyperlink">
    <w:name w:val="FollowedHyperlink"/>
    <w:basedOn w:val="DefaultParagraphFont"/>
    <w:uiPriority w:val="99"/>
    <w:semiHidden/>
    <w:unhideWhenUsed/>
    <w:rsid w:val="002560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1EA82-D1BC-42F5-B116-154F42C7AA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C88717-2E2F-45B3-8E2E-CA4880F5B791}">
  <ds:schemaRefs>
    <ds:schemaRef ds:uri="http://schemas.microsoft.com/sharepoint/v3/contenttype/forms"/>
  </ds:schemaRefs>
</ds:datastoreItem>
</file>

<file path=customXml/itemProps3.xml><?xml version="1.0" encoding="utf-8"?>
<ds:datastoreItem xmlns:ds="http://schemas.openxmlformats.org/officeDocument/2006/customXml" ds:itemID="{061DAFD0-D5BA-432C-9DE1-67285DA7D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Southern NH University</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Webb, Charles</dc:creator>
  <cp:lastModifiedBy>kevin stevens</cp:lastModifiedBy>
  <cp:revision>2</cp:revision>
  <dcterms:created xsi:type="dcterms:W3CDTF">2017-03-29T12:33:00Z</dcterms:created>
  <dcterms:modified xsi:type="dcterms:W3CDTF">2017-03-29T12:33:00Z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